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646DAC8D"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CF7431">
        <w:rPr>
          <w:rFonts w:cs="Arial"/>
          <w:lang w:eastAsia="ja-JP"/>
        </w:rPr>
        <w:t>120</w:t>
      </w:r>
      <w:r w:rsidRPr="00863065">
        <w:rPr>
          <w:rFonts w:cs="Arial"/>
        </w:rPr>
        <w:tab/>
        <w:t>R</w:t>
      </w:r>
      <w:r>
        <w:rPr>
          <w:rFonts w:cs="Arial" w:hint="eastAsia"/>
          <w:lang w:eastAsia="ja-JP"/>
        </w:rPr>
        <w:t>2</w:t>
      </w:r>
      <w:r w:rsidRPr="00863065">
        <w:rPr>
          <w:rFonts w:cs="Arial"/>
          <w:lang w:eastAsia="ja-JP"/>
        </w:rPr>
        <w:t>-</w:t>
      </w:r>
      <w:r w:rsidR="0001530A" w:rsidRPr="0001530A">
        <w:rPr>
          <w:rFonts w:cs="Arial"/>
          <w:lang w:eastAsia="ja-JP"/>
        </w:rPr>
        <w:t>2212796</w:t>
      </w:r>
    </w:p>
    <w:p w14:paraId="33A5736E" w14:textId="77777777" w:rsidR="00CF7431" w:rsidRPr="00E51F7C" w:rsidRDefault="00CF7431" w:rsidP="00CF7431">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Toulouse</w:t>
      </w:r>
      <w:r w:rsidRPr="00E51F7C">
        <w:rPr>
          <w:rFonts w:ascii="Arial" w:hAnsi="Arial" w:cs="Arial"/>
          <w:b/>
          <w:sz w:val="24"/>
          <w:lang w:eastAsia="zh-CN"/>
        </w:rPr>
        <w:t>,</w:t>
      </w:r>
      <w:r>
        <w:rPr>
          <w:rFonts w:ascii="Arial" w:hAnsi="Arial" w:cs="Arial"/>
          <w:b/>
          <w:sz w:val="24"/>
          <w:lang w:eastAsia="zh-CN"/>
        </w:rPr>
        <w:t xml:space="preserve"> France,</w:t>
      </w:r>
      <w:r w:rsidRPr="00E51F7C">
        <w:rPr>
          <w:rFonts w:ascii="Arial" w:hAnsi="Arial" w:cs="Arial"/>
          <w:b/>
          <w:sz w:val="24"/>
          <w:lang w:eastAsia="zh-CN"/>
        </w:rPr>
        <w:t xml:space="preserve"> 1</w:t>
      </w:r>
      <w:r>
        <w:rPr>
          <w:rFonts w:ascii="Arial" w:hAnsi="Arial" w:cs="Arial"/>
          <w:b/>
          <w:sz w:val="24"/>
          <w:lang w:eastAsia="zh-CN"/>
        </w:rPr>
        <w:t>4</w:t>
      </w:r>
      <w:r w:rsidRPr="00E51F7C">
        <w:rPr>
          <w:rFonts w:ascii="Arial" w:hAnsi="Arial" w:cs="Arial"/>
          <w:b/>
          <w:sz w:val="24"/>
          <w:lang w:eastAsia="zh-CN"/>
        </w:rPr>
        <w:t xml:space="preserve"> - 1</w:t>
      </w:r>
      <w:r>
        <w:rPr>
          <w:rFonts w:ascii="Arial" w:hAnsi="Arial" w:cs="Arial"/>
          <w:b/>
          <w:sz w:val="24"/>
          <w:lang w:eastAsia="zh-CN"/>
        </w:rPr>
        <w:t>8</w:t>
      </w:r>
      <w:r w:rsidRPr="00E51F7C">
        <w:rPr>
          <w:rFonts w:ascii="Arial" w:hAnsi="Arial" w:cs="Arial"/>
          <w:b/>
          <w:sz w:val="24"/>
          <w:lang w:eastAsia="zh-CN"/>
        </w:rPr>
        <w:t xml:space="preserve"> </w:t>
      </w:r>
      <w:r>
        <w:rPr>
          <w:rFonts w:ascii="Arial" w:hAnsi="Arial" w:cs="Arial"/>
          <w:b/>
          <w:sz w:val="24"/>
          <w:lang w:eastAsia="zh-CN"/>
        </w:rPr>
        <w:t>Nov</w:t>
      </w:r>
      <w:r w:rsidRPr="00E51F7C">
        <w:rPr>
          <w:rFonts w:ascii="Arial" w:hAnsi="Arial" w:cs="Arial"/>
          <w:b/>
          <w:sz w:val="24"/>
          <w:lang w:eastAsia="zh-CN"/>
        </w:rPr>
        <w:t>, 2022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7DC3F06C"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CF7431">
        <w:rPr>
          <w:rFonts w:ascii="Arial" w:hAnsi="Arial" w:cs="Arial"/>
          <w:b/>
          <w:sz w:val="24"/>
        </w:rPr>
        <w:t xml:space="preserve">Assistance information for </w:t>
      </w:r>
      <w:r w:rsidR="00E166AE">
        <w:rPr>
          <w:rFonts w:ascii="Arial" w:hAnsi="Arial" w:cs="Arial"/>
          <w:b/>
          <w:sz w:val="24"/>
        </w:rPr>
        <w:t>cell reselection</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3E045CAD"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92A6C">
        <w:rPr>
          <w:rFonts w:ascii="Arial" w:hAnsi="Arial" w:cs="Arial"/>
          <w:b/>
          <w:sz w:val="24"/>
          <w:lang w:eastAsia="ja-JP"/>
        </w:rPr>
        <w:t>8</w:t>
      </w:r>
      <w:r>
        <w:rPr>
          <w:rFonts w:ascii="Arial" w:hAnsi="Arial" w:cs="Arial"/>
          <w:b/>
          <w:sz w:val="24"/>
          <w:lang w:eastAsia="ja-JP"/>
        </w:rPr>
        <w:t>.</w:t>
      </w:r>
      <w:r w:rsidR="001A286B">
        <w:rPr>
          <w:rFonts w:ascii="Arial" w:hAnsi="Arial" w:cs="Arial" w:hint="eastAsia"/>
          <w:b/>
          <w:sz w:val="24"/>
          <w:lang w:eastAsia="ja-JP"/>
        </w:rPr>
        <w:t>3.</w:t>
      </w:r>
      <w:r w:rsidR="00E166AE">
        <w:rPr>
          <w:rFonts w:ascii="Arial" w:hAnsi="Arial" w:cs="Arial"/>
          <w:b/>
          <w:sz w:val="24"/>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6DB0F881" w:rsidR="007E2FC8" w:rsidRPr="00114642" w:rsidRDefault="00A07146" w:rsidP="007E2FC8">
      <w:pPr>
        <w:rPr>
          <w:sz w:val="22"/>
          <w:szCs w:val="22"/>
          <w:lang w:eastAsia="ja-JP"/>
        </w:rPr>
      </w:pPr>
      <w:r>
        <w:rPr>
          <w:lang w:eastAsia="zh-CN"/>
        </w:rPr>
        <w:t>In RAN2#119</w:t>
      </w:r>
      <w:r w:rsidR="00052C42">
        <w:rPr>
          <w:rFonts w:hint="eastAsia"/>
          <w:lang w:eastAsia="ja-JP"/>
        </w:rPr>
        <w:t>b</w:t>
      </w:r>
      <w:r w:rsidR="00052C42">
        <w:rPr>
          <w:lang w:eastAsia="ja-JP"/>
        </w:rPr>
        <w:t>is</w:t>
      </w:r>
      <w:r>
        <w:rPr>
          <w:lang w:eastAsia="zh-CN"/>
        </w:rPr>
        <w:t xml:space="preserve">-e, Network Energy Saving solutions were discussed and continued in post-meeting email discussion. Based on company input, the Rapporteur </w:t>
      </w:r>
      <w:r w:rsidR="00052C42">
        <w:rPr>
          <w:lang w:eastAsia="zh-CN"/>
        </w:rPr>
        <w:t>summary [</w:t>
      </w:r>
      <w:r>
        <w:rPr>
          <w:lang w:eastAsia="zh-CN"/>
        </w:rPr>
        <w:t xml:space="preserve">1] </w:t>
      </w:r>
      <w:r>
        <w:rPr>
          <w:lang w:eastAsia="ja-JP"/>
        </w:rPr>
        <w:t xml:space="preserve">of the remaining issues on </w:t>
      </w:r>
      <w:r w:rsidR="00052C42" w:rsidRPr="00052C42">
        <w:rPr>
          <w:lang w:eastAsia="ja-JP"/>
        </w:rPr>
        <w:t>cell selection/reselection</w:t>
      </w:r>
      <w:r>
        <w:rPr>
          <w:lang w:eastAsia="ja-JP"/>
        </w:rPr>
        <w:t xml:space="preserve"> are</w:t>
      </w:r>
      <w:r>
        <w:rPr>
          <w:lang w:eastAsia="zh-CN"/>
        </w:rPr>
        <w:t>:</w:t>
      </w:r>
    </w:p>
    <w:tbl>
      <w:tblPr>
        <w:tblStyle w:val="aa"/>
        <w:tblW w:w="0" w:type="auto"/>
        <w:tblLook w:val="04A0" w:firstRow="1" w:lastRow="0" w:firstColumn="1" w:lastColumn="0" w:noHBand="0" w:noVBand="1"/>
      </w:tblPr>
      <w:tblGrid>
        <w:gridCol w:w="9629"/>
      </w:tblGrid>
      <w:tr w:rsidR="00F854B7" w:rsidRPr="00114642" w14:paraId="33CE243A" w14:textId="77777777" w:rsidTr="00F854B7">
        <w:tc>
          <w:tcPr>
            <w:tcW w:w="9629" w:type="dxa"/>
          </w:tcPr>
          <w:p w14:paraId="127E4552" w14:textId="77777777" w:rsidR="00E166AE" w:rsidRDefault="00E166AE" w:rsidP="00E166AE">
            <w:pPr>
              <w:rPr>
                <w:b/>
                <w:lang w:eastAsia="zh-CN"/>
              </w:rPr>
            </w:pPr>
            <w:r>
              <w:rPr>
                <w:rFonts w:hint="eastAsia"/>
                <w:b/>
                <w:lang w:eastAsia="zh-CN"/>
              </w:rPr>
              <w:t>L</w:t>
            </w:r>
            <w:r>
              <w:rPr>
                <w:b/>
                <w:lang w:eastAsia="zh-CN"/>
              </w:rPr>
              <w:t>ist of remaining issues on cell selection/reselection:</w:t>
            </w:r>
          </w:p>
          <w:p w14:paraId="11360833" w14:textId="77777777" w:rsidR="00E166AE" w:rsidRPr="0092503E" w:rsidRDefault="00E166AE" w:rsidP="00E166AE">
            <w:pPr>
              <w:rPr>
                <w:b/>
                <w:lang w:eastAsia="zh-CN"/>
              </w:rPr>
            </w:pPr>
            <w:r w:rsidRPr="0092503E">
              <w:rPr>
                <w:rFonts w:eastAsiaTheme="minorEastAsia" w:hint="eastAsia"/>
                <w:b/>
                <w:lang w:eastAsia="zh-CN"/>
              </w:rPr>
              <w:t>(</w:t>
            </w:r>
            <w:r>
              <w:rPr>
                <w:rFonts w:eastAsiaTheme="minorEastAsia"/>
                <w:b/>
                <w:lang w:eastAsia="zh-CN"/>
              </w:rPr>
              <w:t>D</w:t>
            </w:r>
            <w:r w:rsidRPr="0092503E">
              <w:rPr>
                <w:rFonts w:eastAsiaTheme="minorEastAsia" w:hint="eastAsia"/>
                <w:b/>
                <w:lang w:eastAsia="zh-CN"/>
              </w:rPr>
              <w:t>e)prioritize NES cells by NES capable UEs</w:t>
            </w:r>
            <w:r w:rsidRPr="0092503E">
              <w:rPr>
                <w:rFonts w:eastAsiaTheme="minorEastAsia"/>
                <w:b/>
                <w:lang w:eastAsia="zh-CN"/>
              </w:rPr>
              <w:t>:</w:t>
            </w:r>
          </w:p>
          <w:p w14:paraId="60E542D9" w14:textId="77777777" w:rsidR="00E166AE" w:rsidRDefault="00E166AE" w:rsidP="00E166AE">
            <w:pPr>
              <w:pStyle w:val="ab"/>
              <w:numPr>
                <w:ilvl w:val="1"/>
                <w:numId w:val="29"/>
              </w:numPr>
              <w:overflowPunct w:val="0"/>
              <w:autoSpaceDE w:val="0"/>
              <w:autoSpaceDN w:val="0"/>
              <w:adjustRightInd w:val="0"/>
              <w:ind w:leftChars="0"/>
              <w:textAlignment w:val="baseline"/>
              <w:rPr>
                <w:b/>
                <w:lang w:eastAsia="zh-CN"/>
              </w:rPr>
            </w:pPr>
            <w:r w:rsidRPr="005F4AD4">
              <w:rPr>
                <w:b/>
                <w:lang w:eastAsia="zh-CN"/>
              </w:rPr>
              <w:t>Whether de-prioritization is sufficient for NES cells, or even prioritization of NES cells need to be supported</w:t>
            </w:r>
          </w:p>
          <w:p w14:paraId="5642731F" w14:textId="77777777" w:rsidR="00E166AE" w:rsidRDefault="00E166AE" w:rsidP="00E166AE">
            <w:pPr>
              <w:pStyle w:val="ab"/>
              <w:numPr>
                <w:ilvl w:val="1"/>
                <w:numId w:val="29"/>
              </w:numPr>
              <w:overflowPunct w:val="0"/>
              <w:autoSpaceDE w:val="0"/>
              <w:autoSpaceDN w:val="0"/>
              <w:adjustRightInd w:val="0"/>
              <w:ind w:leftChars="0"/>
              <w:textAlignment w:val="baseline"/>
              <w:rPr>
                <w:b/>
                <w:lang w:eastAsia="zh-CN"/>
              </w:rPr>
            </w:pPr>
            <w:r w:rsidRPr="005F4AD4">
              <w:rPr>
                <w:b/>
                <w:lang w:eastAsia="zh-CN"/>
              </w:rPr>
              <w:t>Applicability of existing mechanisms, e.g. frequency priorities, cell offset to (de)prioritize cells</w:t>
            </w:r>
          </w:p>
          <w:p w14:paraId="4E474281" w14:textId="77777777" w:rsidR="00E166AE" w:rsidRPr="00877982" w:rsidRDefault="00E166AE" w:rsidP="00E166AE">
            <w:pPr>
              <w:pStyle w:val="ab"/>
              <w:numPr>
                <w:ilvl w:val="1"/>
                <w:numId w:val="29"/>
              </w:numPr>
              <w:overflowPunct w:val="0"/>
              <w:autoSpaceDE w:val="0"/>
              <w:autoSpaceDN w:val="0"/>
              <w:adjustRightInd w:val="0"/>
              <w:ind w:leftChars="0"/>
              <w:textAlignment w:val="baseline"/>
              <w:rPr>
                <w:b/>
                <w:lang w:eastAsia="zh-CN"/>
              </w:rPr>
            </w:pPr>
            <w:r w:rsidRPr="00877982">
              <w:rPr>
                <w:b/>
                <w:lang w:eastAsia="zh-CN"/>
              </w:rPr>
              <w:t>Potential new mechanism description, and potential specification impacts</w:t>
            </w:r>
          </w:p>
          <w:p w14:paraId="3C76C772" w14:textId="768F2E77" w:rsidR="00114642" w:rsidRPr="00E166AE" w:rsidRDefault="00E166AE" w:rsidP="00E166AE">
            <w:pPr>
              <w:pStyle w:val="ab"/>
              <w:numPr>
                <w:ilvl w:val="1"/>
                <w:numId w:val="29"/>
              </w:numPr>
              <w:overflowPunct w:val="0"/>
              <w:autoSpaceDE w:val="0"/>
              <w:autoSpaceDN w:val="0"/>
              <w:adjustRightInd w:val="0"/>
              <w:ind w:leftChars="0"/>
              <w:textAlignment w:val="baseline"/>
              <w:rPr>
                <w:b/>
                <w:lang w:eastAsia="zh-CN"/>
              </w:rPr>
            </w:pPr>
            <w:r w:rsidRPr="00877982">
              <w:rPr>
                <w:b/>
                <w:highlight w:val="yellow"/>
                <w:lang w:eastAsia="zh-CN"/>
              </w:rPr>
              <w:t>Mechanisms to incentivize and disincentivize NES-capable UEs from camping on cells according to their NES states</w:t>
            </w:r>
          </w:p>
        </w:tc>
      </w:tr>
    </w:tbl>
    <w:p w14:paraId="38EA0DF4" w14:textId="48F291D3" w:rsidR="00EA1359" w:rsidRDefault="00CF7431" w:rsidP="00CF7431">
      <w:pPr>
        <w:rPr>
          <w:sz w:val="22"/>
          <w:szCs w:val="22"/>
          <w:lang w:eastAsia="ja-JP"/>
        </w:rPr>
      </w:pPr>
      <w:r>
        <w:rPr>
          <w:sz w:val="22"/>
          <w:szCs w:val="22"/>
          <w:lang w:eastAsia="ja-JP"/>
        </w:rPr>
        <w:t xml:space="preserve"> </w:t>
      </w:r>
    </w:p>
    <w:p w14:paraId="39AEDE02" w14:textId="01EF1CDB" w:rsidR="00F854B7" w:rsidRPr="00262F8E" w:rsidRDefault="00E166AE" w:rsidP="00E166AE">
      <w:pPr>
        <w:rPr>
          <w:sz w:val="22"/>
          <w:szCs w:val="22"/>
          <w:lang w:eastAsia="ja-JP"/>
        </w:rPr>
      </w:pPr>
      <w:r w:rsidRPr="00E166AE">
        <w:rPr>
          <w:sz w:val="22"/>
          <w:szCs w:val="22"/>
          <w:lang w:eastAsia="ja-JP"/>
        </w:rPr>
        <w:t>This contribution presents our view on UE assistance information in cell selection/re-selection to de-prioritize the cell from a DTX/DRX perspective.</w:t>
      </w:r>
    </w:p>
    <w:p w14:paraId="1BDC6704" w14:textId="5DD7679D" w:rsidR="00CF7431" w:rsidRDefault="007E2FC8" w:rsidP="00CF7431">
      <w:pPr>
        <w:pStyle w:val="2"/>
        <w:numPr>
          <w:ilvl w:val="0"/>
          <w:numId w:val="2"/>
        </w:numPr>
        <w:rPr>
          <w:lang w:eastAsia="ja-JP"/>
        </w:rPr>
      </w:pPr>
      <w:r>
        <w:rPr>
          <w:rFonts w:hint="eastAsia"/>
          <w:lang w:eastAsia="ja-JP"/>
        </w:rPr>
        <w:t>Discussion</w:t>
      </w:r>
    </w:p>
    <w:p w14:paraId="7C26DEE1" w14:textId="36C7FC05" w:rsidR="00A07146" w:rsidRDefault="00000875" w:rsidP="00CF7431">
      <w:pPr>
        <w:rPr>
          <w:lang w:eastAsia="ja-JP"/>
        </w:rPr>
      </w:pPr>
      <w:r w:rsidRPr="00000875">
        <w:rPr>
          <w:lang w:eastAsia="ja-JP"/>
        </w:rPr>
        <w:t>The DTX / DRX methodology is an effective way to reduce wasted power consumption by defining a time period during which the network is asleep, thereby reducing idle time. However, it should be considered that user traffic cannot be sent or received while the network is asleep, especially with periodic DTX / DRX methods, which can have a negative impact on the user experience as delay and jitter on user traffic. Some user traffic types, especially IoT devices, may send and receive periodically, even though the amount of traffic may be small. There are also user applications, even if not IoT devices, that do not like delay and jitter.</w:t>
      </w:r>
      <w:r w:rsidRPr="00000875">
        <w:t xml:space="preserve"> </w:t>
      </w:r>
      <w:r w:rsidRPr="00000875">
        <w:rPr>
          <w:lang w:eastAsia="ja-JP"/>
        </w:rPr>
        <w:t xml:space="preserve">In such cases, the NW should configure the </w:t>
      </w:r>
      <w:r>
        <w:rPr>
          <w:lang w:eastAsia="ja-JP"/>
        </w:rPr>
        <w:t>NW DTX</w:t>
      </w:r>
      <w:r w:rsidRPr="00000875">
        <w:rPr>
          <w:lang w:eastAsia="ja-JP"/>
        </w:rPr>
        <w:t xml:space="preserve">/DRX periodicity to be smaller value so that the impact of </w:t>
      </w:r>
      <w:r>
        <w:rPr>
          <w:lang w:eastAsia="ja-JP"/>
        </w:rPr>
        <w:t xml:space="preserve">NW </w:t>
      </w:r>
      <w:r w:rsidRPr="00000875">
        <w:rPr>
          <w:lang w:eastAsia="ja-JP"/>
        </w:rPr>
        <w:t>DTX/DRX will be smaller.</w:t>
      </w:r>
    </w:p>
    <w:p w14:paraId="5A29C395" w14:textId="77777777" w:rsidR="00000875" w:rsidRDefault="00000875" w:rsidP="00CF7431">
      <w:pPr>
        <w:rPr>
          <w:lang w:eastAsia="ja-JP"/>
        </w:rPr>
      </w:pPr>
    </w:p>
    <w:p w14:paraId="0005797B" w14:textId="77777777" w:rsidR="00000875" w:rsidRDefault="008E45A3" w:rsidP="00CF7431">
      <w:pPr>
        <w:rPr>
          <w:b/>
          <w:bCs/>
          <w:lang w:eastAsia="ja-JP"/>
        </w:rPr>
      </w:pPr>
      <w:r w:rsidRPr="00000875">
        <w:rPr>
          <w:rFonts w:hint="eastAsia"/>
          <w:b/>
          <w:bCs/>
          <w:lang w:eastAsia="ja-JP"/>
        </w:rPr>
        <w:t>O</w:t>
      </w:r>
      <w:r w:rsidRPr="00000875">
        <w:rPr>
          <w:b/>
          <w:bCs/>
          <w:lang w:eastAsia="ja-JP"/>
        </w:rPr>
        <w:t>bservation 1</w:t>
      </w:r>
      <w:r w:rsidR="00000875" w:rsidRPr="00000875">
        <w:rPr>
          <w:b/>
          <w:bCs/>
          <w:lang w:eastAsia="ja-JP"/>
        </w:rPr>
        <w:t>. If the user application performs periodic traffic and prefers not to have delay or jitter, the NW should configure the DTX/DRX periodicity to be smaller value so that the impact of NW DTX/DRX will be smaller.</w:t>
      </w:r>
    </w:p>
    <w:p w14:paraId="36FB1A40" w14:textId="77777777" w:rsidR="00000875" w:rsidRDefault="00000875" w:rsidP="00CF7431">
      <w:pPr>
        <w:rPr>
          <w:lang w:eastAsia="ja-JP"/>
        </w:rPr>
      </w:pPr>
    </w:p>
    <w:p w14:paraId="012392AA" w14:textId="6FB9C3FB" w:rsidR="00000875" w:rsidRDefault="00000875" w:rsidP="00CF7431">
      <w:pPr>
        <w:rPr>
          <w:lang w:eastAsia="ja-JP"/>
        </w:rPr>
      </w:pPr>
      <w:r w:rsidRPr="00A07146">
        <w:rPr>
          <w:lang w:eastAsia="ja-JP"/>
        </w:rPr>
        <w:t xml:space="preserve">On the other hand, there may be some UEs that do not have a problem even if the network is asleep for a longer period of time. For NES cells composed of such UEs, there is a possibility to gain more NES gain without compromising the user experience by setting the </w:t>
      </w:r>
      <w:r>
        <w:rPr>
          <w:lang w:eastAsia="ja-JP"/>
        </w:rPr>
        <w:t xml:space="preserve">NW </w:t>
      </w:r>
      <w:r w:rsidRPr="00A07146">
        <w:rPr>
          <w:lang w:eastAsia="ja-JP"/>
        </w:rPr>
        <w:t xml:space="preserve">DRX/DTX pattern according to the </w:t>
      </w:r>
      <w:r>
        <w:rPr>
          <w:lang w:eastAsia="ja-JP"/>
        </w:rPr>
        <w:t>preference</w:t>
      </w:r>
      <w:r w:rsidRPr="00A07146">
        <w:rPr>
          <w:lang w:eastAsia="ja-JP"/>
        </w:rPr>
        <w:t xml:space="preserve"> </w:t>
      </w:r>
      <w:r>
        <w:rPr>
          <w:lang w:eastAsia="ja-JP"/>
        </w:rPr>
        <w:t>from</w:t>
      </w:r>
      <w:r w:rsidRPr="00A07146">
        <w:rPr>
          <w:lang w:eastAsia="ja-JP"/>
        </w:rPr>
        <w:t xml:space="preserve"> the UEs.</w:t>
      </w:r>
      <w:r w:rsidRPr="00000875">
        <w:rPr>
          <w:lang w:eastAsia="ja-JP"/>
        </w:rPr>
        <w:t xml:space="preserve"> In such cases, the NW </w:t>
      </w:r>
      <w:r>
        <w:rPr>
          <w:lang w:eastAsia="ja-JP"/>
        </w:rPr>
        <w:t xml:space="preserve">can </w:t>
      </w:r>
      <w:r w:rsidRPr="00000875">
        <w:rPr>
          <w:lang w:eastAsia="ja-JP"/>
        </w:rPr>
        <w:t xml:space="preserve">configure the </w:t>
      </w:r>
      <w:r>
        <w:rPr>
          <w:lang w:eastAsia="ja-JP"/>
        </w:rPr>
        <w:t xml:space="preserve">NW </w:t>
      </w:r>
      <w:r w:rsidRPr="00000875">
        <w:rPr>
          <w:lang w:eastAsia="ja-JP"/>
        </w:rPr>
        <w:t xml:space="preserve">DTX/DRX periodicity to be </w:t>
      </w:r>
      <w:r>
        <w:rPr>
          <w:lang w:eastAsia="ja-JP"/>
        </w:rPr>
        <w:t>larger</w:t>
      </w:r>
      <w:r w:rsidRPr="00000875">
        <w:rPr>
          <w:lang w:eastAsia="ja-JP"/>
        </w:rPr>
        <w:t xml:space="preserve"> value so that the</w:t>
      </w:r>
      <w:r>
        <w:rPr>
          <w:lang w:eastAsia="ja-JP"/>
        </w:rPr>
        <w:t xml:space="preserve"> NES gain</w:t>
      </w:r>
      <w:r w:rsidRPr="00000875">
        <w:rPr>
          <w:lang w:eastAsia="ja-JP"/>
        </w:rPr>
        <w:t xml:space="preserve"> of </w:t>
      </w:r>
      <w:r>
        <w:rPr>
          <w:lang w:eastAsia="ja-JP"/>
        </w:rPr>
        <w:t xml:space="preserve">NW </w:t>
      </w:r>
      <w:r w:rsidRPr="00000875">
        <w:rPr>
          <w:lang w:eastAsia="ja-JP"/>
        </w:rPr>
        <w:t xml:space="preserve">DTX/DRX will be </w:t>
      </w:r>
      <w:r>
        <w:rPr>
          <w:lang w:eastAsia="ja-JP"/>
        </w:rPr>
        <w:t>large</w:t>
      </w:r>
      <w:r>
        <w:rPr>
          <w:rFonts w:hint="eastAsia"/>
          <w:lang w:eastAsia="ja-JP"/>
        </w:rPr>
        <w:t>r</w:t>
      </w:r>
      <w:r>
        <w:rPr>
          <w:lang w:eastAsia="ja-JP"/>
        </w:rPr>
        <w:t>.</w:t>
      </w:r>
    </w:p>
    <w:p w14:paraId="13C214AA" w14:textId="77777777" w:rsidR="00000875" w:rsidRPr="00000875" w:rsidRDefault="00000875" w:rsidP="00CF7431">
      <w:pPr>
        <w:rPr>
          <w:lang w:eastAsia="ja-JP"/>
        </w:rPr>
      </w:pPr>
    </w:p>
    <w:p w14:paraId="31C86704" w14:textId="52E55A3E" w:rsidR="00CF7431" w:rsidRPr="00000875" w:rsidRDefault="00CF7431" w:rsidP="00CF7431">
      <w:pPr>
        <w:rPr>
          <w:b/>
          <w:bCs/>
          <w:lang w:eastAsia="ja-JP"/>
        </w:rPr>
      </w:pPr>
      <w:r w:rsidRPr="00000875">
        <w:rPr>
          <w:rFonts w:hint="eastAsia"/>
          <w:b/>
          <w:bCs/>
          <w:lang w:eastAsia="ja-JP"/>
        </w:rPr>
        <w:t>Observation</w:t>
      </w:r>
      <w:r w:rsidRPr="00000875">
        <w:rPr>
          <w:b/>
          <w:bCs/>
          <w:lang w:eastAsia="ja-JP"/>
        </w:rPr>
        <w:t xml:space="preserve"> </w:t>
      </w:r>
      <w:r w:rsidRPr="00000875">
        <w:rPr>
          <w:rFonts w:hint="eastAsia"/>
          <w:b/>
          <w:bCs/>
          <w:lang w:eastAsia="ja-JP"/>
        </w:rPr>
        <w:t>2</w:t>
      </w:r>
      <w:r w:rsidR="00000875" w:rsidRPr="00000875">
        <w:rPr>
          <w:b/>
          <w:bCs/>
          <w:lang w:eastAsia="ja-JP"/>
        </w:rPr>
        <w:t xml:space="preserve"> If the user application can be very receptive to delay and </w:t>
      </w:r>
      <w:r w:rsidR="00000875" w:rsidRPr="00000875">
        <w:rPr>
          <w:rFonts w:hint="eastAsia"/>
          <w:b/>
          <w:bCs/>
          <w:lang w:eastAsia="ja-JP"/>
        </w:rPr>
        <w:t>jitter,</w:t>
      </w:r>
      <w:r w:rsidR="00000875" w:rsidRPr="00000875">
        <w:rPr>
          <w:b/>
          <w:bCs/>
          <w:lang w:eastAsia="ja-JP"/>
        </w:rPr>
        <w:t xml:space="preserve"> the NW can configure the DTX/DRX periodicity to be larger value so that the NES gain of NW DTX/DRX will be larger.</w:t>
      </w:r>
    </w:p>
    <w:p w14:paraId="67ECCE17" w14:textId="0E19CE11" w:rsidR="00CF7431" w:rsidRPr="00000875" w:rsidRDefault="00CF7431" w:rsidP="00CF7431">
      <w:pPr>
        <w:rPr>
          <w:lang w:eastAsia="ja-JP"/>
        </w:rPr>
      </w:pPr>
    </w:p>
    <w:p w14:paraId="3A312750" w14:textId="77777777" w:rsidR="00877982" w:rsidRDefault="00E166AE" w:rsidP="00000875">
      <w:pPr>
        <w:rPr>
          <w:lang w:eastAsia="ja-JP"/>
        </w:rPr>
      </w:pPr>
      <w:r w:rsidRPr="00000875">
        <w:rPr>
          <w:lang w:eastAsia="ja-JP"/>
        </w:rPr>
        <w:t>Therefore, by defining DRX/DTX pattern according to user traffic, both User experience and NES gain can be</w:t>
      </w:r>
      <w:r>
        <w:rPr>
          <w:lang w:eastAsia="ja-JP"/>
        </w:rPr>
        <w:t xml:space="preserve"> </w:t>
      </w:r>
      <w:r w:rsidRPr="00000875">
        <w:rPr>
          <w:lang w:eastAsia="ja-JP"/>
        </w:rPr>
        <w:t xml:space="preserve">achieved. For this purpose, it is useful for UEs which operate applications to send a request to the NW about the preferred NW DTX/DRX pattern (i.e., DTX periodicity and DRX periodicity) as UEAssistanceInformation. </w:t>
      </w:r>
    </w:p>
    <w:p w14:paraId="32EF1409" w14:textId="77777777" w:rsidR="00877982" w:rsidRDefault="00877982" w:rsidP="00000875">
      <w:pPr>
        <w:rPr>
          <w:lang w:eastAsia="ja-JP"/>
        </w:rPr>
      </w:pPr>
    </w:p>
    <w:p w14:paraId="03143BB0" w14:textId="0ABDEB0D" w:rsidR="00000875" w:rsidRDefault="00E166AE" w:rsidP="00000875">
      <w:pPr>
        <w:rPr>
          <w:lang w:eastAsia="ja-JP"/>
        </w:rPr>
      </w:pPr>
      <w:r w:rsidRPr="00000875">
        <w:rPr>
          <w:lang w:eastAsia="ja-JP"/>
        </w:rPr>
        <w:t>Based on the notified preferred DTX/DRX pattern,</w:t>
      </w:r>
      <w:r w:rsidRPr="00E166AE">
        <w:rPr>
          <w:lang w:eastAsia="ja-JP"/>
        </w:rPr>
        <w:t xml:space="preserve"> the NW can </w:t>
      </w:r>
      <w:r>
        <w:rPr>
          <w:lang w:eastAsia="ja-JP"/>
        </w:rPr>
        <w:t>de-prioritize</w:t>
      </w:r>
      <w:r w:rsidRPr="00E166AE">
        <w:rPr>
          <w:lang w:eastAsia="ja-JP"/>
        </w:rPr>
        <w:t xml:space="preserve"> the </w:t>
      </w:r>
      <w:r>
        <w:rPr>
          <w:lang w:eastAsia="ja-JP"/>
        </w:rPr>
        <w:t xml:space="preserve">cell which DTX/DRX pattern is not met with preferred DRX/DTX pattern reported from </w:t>
      </w:r>
      <w:r w:rsidRPr="00E166AE">
        <w:rPr>
          <w:lang w:eastAsia="ja-JP"/>
        </w:rPr>
        <w:t>UE</w:t>
      </w:r>
      <w:r>
        <w:rPr>
          <w:lang w:eastAsia="ja-JP"/>
        </w:rPr>
        <w:t xml:space="preserve"> to prevent user experience degradation.</w:t>
      </w:r>
    </w:p>
    <w:p w14:paraId="6446DC77" w14:textId="1B62E1F3" w:rsidR="00A07146" w:rsidRPr="00A07146" w:rsidRDefault="00A07146" w:rsidP="00A07146">
      <w:pPr>
        <w:ind w:left="201" w:hangingChars="100" w:hanging="201"/>
        <w:rPr>
          <w:b/>
          <w:bCs/>
          <w:lang w:eastAsia="ja-JP"/>
        </w:rPr>
      </w:pPr>
      <w:r w:rsidRPr="00A07146">
        <w:rPr>
          <w:rFonts w:hint="eastAsia"/>
          <w:b/>
          <w:bCs/>
          <w:lang w:eastAsia="ja-JP"/>
        </w:rPr>
        <w:t>P</w:t>
      </w:r>
      <w:r w:rsidRPr="00A07146">
        <w:rPr>
          <w:b/>
          <w:bCs/>
          <w:lang w:eastAsia="ja-JP"/>
        </w:rPr>
        <w:t>roposal 1</w:t>
      </w:r>
      <w:r w:rsidR="00000875">
        <w:rPr>
          <w:b/>
          <w:bCs/>
          <w:lang w:eastAsia="ja-JP"/>
        </w:rPr>
        <w:t>.</w:t>
      </w:r>
      <w:r w:rsidRPr="00A07146">
        <w:rPr>
          <w:b/>
          <w:bCs/>
          <w:lang w:eastAsia="ja-JP"/>
        </w:rPr>
        <w:t xml:space="preserve"> </w:t>
      </w:r>
      <w:r w:rsidR="00000875">
        <w:rPr>
          <w:b/>
          <w:bCs/>
          <w:lang w:eastAsia="ja-JP"/>
        </w:rPr>
        <w:t xml:space="preserve">RAN2 to confirm </w:t>
      </w:r>
      <w:r w:rsidR="00000875" w:rsidRPr="00000875">
        <w:rPr>
          <w:b/>
          <w:bCs/>
          <w:lang w:eastAsia="ja-JP"/>
        </w:rPr>
        <w:t>it is useful for UEs which operate applications to send a request to the NW about the preferred NW DTX/DRX pattern (i.e., DTX periodicity and DRX periodicity) as UEAssistanceInformation</w:t>
      </w:r>
      <w:r w:rsidR="00000875">
        <w:rPr>
          <w:rFonts w:hint="eastAsia"/>
          <w:b/>
          <w:bCs/>
          <w:lang w:eastAsia="ja-JP"/>
        </w:rPr>
        <w:t xml:space="preserve"> </w:t>
      </w:r>
      <w:r w:rsidR="00000875">
        <w:rPr>
          <w:b/>
          <w:bCs/>
          <w:lang w:eastAsia="ja-JP"/>
        </w:rPr>
        <w:t xml:space="preserve">in order to </w:t>
      </w:r>
      <w:r w:rsidR="00E166AE">
        <w:rPr>
          <w:b/>
          <w:bCs/>
          <w:lang w:eastAsia="ja-JP"/>
        </w:rPr>
        <w:t>de-prioritize the cell which DTX/DRX pattern is not met with preferred by UE.</w:t>
      </w:r>
    </w:p>
    <w:p w14:paraId="2B2D39B0" w14:textId="77777777" w:rsidR="00877982" w:rsidRPr="00CF7431" w:rsidRDefault="00877982" w:rsidP="00CF7431">
      <w:pPr>
        <w:rPr>
          <w:lang w:eastAsia="ja-JP"/>
        </w:rPr>
      </w:pPr>
    </w:p>
    <w:p w14:paraId="56E25677" w14:textId="723950C4" w:rsidR="007E2FC8" w:rsidRDefault="007E2FC8" w:rsidP="00426957">
      <w:pPr>
        <w:pStyle w:val="2"/>
        <w:numPr>
          <w:ilvl w:val="0"/>
          <w:numId w:val="2"/>
        </w:numPr>
        <w:rPr>
          <w:lang w:eastAsia="ja-JP"/>
        </w:rPr>
      </w:pPr>
      <w:r>
        <w:rPr>
          <w:rFonts w:hint="eastAsia"/>
          <w:lang w:eastAsia="ja-JP"/>
        </w:rPr>
        <w:t>Summary and proposal</w:t>
      </w:r>
    </w:p>
    <w:p w14:paraId="60F5BD96" w14:textId="77777777" w:rsidR="00000875" w:rsidRPr="00000875" w:rsidRDefault="00000875" w:rsidP="00000875">
      <w:pPr>
        <w:rPr>
          <w:b/>
          <w:bCs/>
          <w:lang w:eastAsia="ja-JP"/>
        </w:rPr>
      </w:pPr>
      <w:r w:rsidRPr="00000875">
        <w:rPr>
          <w:rFonts w:hint="eastAsia"/>
          <w:b/>
          <w:bCs/>
          <w:lang w:eastAsia="ja-JP"/>
        </w:rPr>
        <w:t>O</w:t>
      </w:r>
      <w:r w:rsidRPr="00000875">
        <w:rPr>
          <w:b/>
          <w:bCs/>
          <w:lang w:eastAsia="ja-JP"/>
        </w:rPr>
        <w:t>bservation 1. If the user application performs periodic traffic and prefers not to have delay or jitter, the NW should configure the DTX/DRX periodicity to be smaller value so that the impact of NW DTX/DRX will be smaller.</w:t>
      </w:r>
    </w:p>
    <w:p w14:paraId="6E75AFD5" w14:textId="77777777" w:rsidR="00000875" w:rsidRPr="00000875" w:rsidRDefault="00000875" w:rsidP="00000875">
      <w:pPr>
        <w:rPr>
          <w:b/>
          <w:bCs/>
          <w:lang w:eastAsia="ja-JP"/>
        </w:rPr>
      </w:pPr>
      <w:r w:rsidRPr="00000875">
        <w:rPr>
          <w:rFonts w:hint="eastAsia"/>
          <w:b/>
          <w:bCs/>
          <w:lang w:eastAsia="ja-JP"/>
        </w:rPr>
        <w:t>Observation</w:t>
      </w:r>
      <w:r w:rsidRPr="00000875">
        <w:rPr>
          <w:b/>
          <w:bCs/>
          <w:lang w:eastAsia="ja-JP"/>
        </w:rPr>
        <w:t xml:space="preserve"> </w:t>
      </w:r>
      <w:r w:rsidRPr="00000875">
        <w:rPr>
          <w:rFonts w:hint="eastAsia"/>
          <w:b/>
          <w:bCs/>
          <w:lang w:eastAsia="ja-JP"/>
        </w:rPr>
        <w:t>2</w:t>
      </w:r>
      <w:r w:rsidRPr="00000875">
        <w:rPr>
          <w:b/>
          <w:bCs/>
          <w:lang w:eastAsia="ja-JP"/>
        </w:rPr>
        <w:t xml:space="preserve"> If the user application can be very receptive to delay and </w:t>
      </w:r>
      <w:r w:rsidRPr="00000875">
        <w:rPr>
          <w:rFonts w:hint="eastAsia"/>
          <w:b/>
          <w:bCs/>
          <w:lang w:eastAsia="ja-JP"/>
        </w:rPr>
        <w:t>jitter,</w:t>
      </w:r>
      <w:r w:rsidRPr="00000875">
        <w:rPr>
          <w:b/>
          <w:bCs/>
          <w:lang w:eastAsia="ja-JP"/>
        </w:rPr>
        <w:t xml:space="preserve"> the NW can configure the DTX/DRX periodicity to be larger value so that the NES gain of NW DTX/DRX will be larger.</w:t>
      </w:r>
    </w:p>
    <w:p w14:paraId="7F565FAB" w14:textId="54F1B9D1" w:rsidR="00000875" w:rsidRPr="00000875" w:rsidRDefault="00000875" w:rsidP="00000875">
      <w:pPr>
        <w:rPr>
          <w:b/>
          <w:bCs/>
          <w:lang w:eastAsia="ja-JP"/>
        </w:rPr>
      </w:pPr>
      <w:r w:rsidRPr="00000875">
        <w:rPr>
          <w:rFonts w:hint="eastAsia"/>
          <w:b/>
          <w:bCs/>
          <w:lang w:eastAsia="ja-JP"/>
        </w:rPr>
        <w:t>P</w:t>
      </w:r>
      <w:r w:rsidRPr="00000875">
        <w:rPr>
          <w:b/>
          <w:bCs/>
          <w:lang w:eastAsia="ja-JP"/>
        </w:rPr>
        <w:t xml:space="preserve">roposal 1. </w:t>
      </w:r>
      <w:r w:rsidR="00E166AE">
        <w:rPr>
          <w:b/>
          <w:bCs/>
          <w:lang w:eastAsia="ja-JP"/>
        </w:rPr>
        <w:t xml:space="preserve">RAN2 to confirm </w:t>
      </w:r>
      <w:r w:rsidR="00E166AE" w:rsidRPr="00000875">
        <w:rPr>
          <w:b/>
          <w:bCs/>
          <w:lang w:eastAsia="ja-JP"/>
        </w:rPr>
        <w:t>it is useful for UEs which operate applications to send a request to the NW about the preferred NW DTX/DRX pattern (i.e., DTX periodicity and DRX periodicity) as UEAssistanceInformation</w:t>
      </w:r>
      <w:r w:rsidR="00E166AE">
        <w:rPr>
          <w:rFonts w:hint="eastAsia"/>
          <w:b/>
          <w:bCs/>
          <w:lang w:eastAsia="ja-JP"/>
        </w:rPr>
        <w:t xml:space="preserve"> </w:t>
      </w:r>
      <w:r w:rsidR="00E166AE">
        <w:rPr>
          <w:b/>
          <w:bCs/>
          <w:lang w:eastAsia="ja-JP"/>
        </w:rPr>
        <w:t>in order to de-prioritize the cell which DTX/DRX pattern is not met with preferred by UE.</w:t>
      </w:r>
    </w:p>
    <w:p w14:paraId="19CDB79A" w14:textId="77777777" w:rsidR="007E2FC8" w:rsidRPr="00863065" w:rsidRDefault="007E2FC8" w:rsidP="00426957">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5B3B5D38" w14:textId="65459963" w:rsidR="00EA1359" w:rsidRDefault="00D327C4" w:rsidP="007E2FC8">
      <w:pPr>
        <w:rPr>
          <w:sz w:val="22"/>
          <w:szCs w:val="22"/>
          <w:lang w:eastAsia="ja-JP"/>
        </w:rPr>
      </w:pPr>
      <w:r>
        <w:rPr>
          <w:rFonts w:hint="eastAsia"/>
          <w:sz w:val="22"/>
          <w:szCs w:val="22"/>
          <w:lang w:eastAsia="ja-JP"/>
        </w:rPr>
        <w:t>[</w:t>
      </w:r>
      <w:r>
        <w:rPr>
          <w:sz w:val="22"/>
          <w:szCs w:val="22"/>
          <w:lang w:eastAsia="ja-JP"/>
        </w:rPr>
        <w:t xml:space="preserve">1] </w:t>
      </w:r>
      <w:r w:rsidR="00A07146" w:rsidRPr="00A07146">
        <w:rPr>
          <w:sz w:val="22"/>
          <w:szCs w:val="22"/>
          <w:lang w:eastAsia="ja-JP"/>
        </w:rPr>
        <w:t>R2-2211066</w:t>
      </w:r>
      <w:r w:rsidR="00EA1359">
        <w:rPr>
          <w:sz w:val="22"/>
          <w:szCs w:val="22"/>
          <w:lang w:eastAsia="ja-JP"/>
        </w:rPr>
        <w:t>,</w:t>
      </w:r>
      <w:r w:rsidR="00EA1359" w:rsidRPr="00EA1359">
        <w:rPr>
          <w:sz w:val="22"/>
          <w:szCs w:val="22"/>
          <w:lang w:eastAsia="ja-JP"/>
        </w:rPr>
        <w:t xml:space="preserve"> </w:t>
      </w:r>
      <w:r w:rsidR="00EA1359">
        <w:rPr>
          <w:sz w:val="22"/>
          <w:szCs w:val="22"/>
          <w:lang w:eastAsia="ja-JP"/>
        </w:rPr>
        <w:t>“</w:t>
      </w:r>
      <w:r w:rsidR="00E166AE" w:rsidRPr="00E166AE">
        <w:rPr>
          <w:sz w:val="22"/>
          <w:szCs w:val="22"/>
          <w:lang w:eastAsia="ja-JP"/>
        </w:rPr>
        <w:t>Report of [POST119bis][304][NES] TP on cell selection/reselection and SSB/SIB-less (Huawei)</w:t>
      </w:r>
      <w:r w:rsidR="00EA1359">
        <w:rPr>
          <w:sz w:val="22"/>
          <w:szCs w:val="22"/>
          <w:lang w:eastAsia="ja-JP"/>
        </w:rPr>
        <w:t xml:space="preserve">,” </w:t>
      </w:r>
      <w:r w:rsidR="00A07146" w:rsidRPr="00A07146">
        <w:rPr>
          <w:sz w:val="22"/>
          <w:szCs w:val="22"/>
          <w:lang w:eastAsia="ja-JP"/>
        </w:rPr>
        <w:t>Huawei, HiSilicon</w:t>
      </w:r>
      <w:r w:rsidR="00EA1359">
        <w:rPr>
          <w:sz w:val="22"/>
          <w:szCs w:val="22"/>
          <w:lang w:eastAsia="ja-JP"/>
        </w:rPr>
        <w:t xml:space="preserve">, </w:t>
      </w:r>
      <w:r w:rsidR="00A07146">
        <w:rPr>
          <w:sz w:val="22"/>
          <w:szCs w:val="22"/>
          <w:lang w:eastAsia="ja-JP"/>
        </w:rPr>
        <w:t>RAN2#1</w:t>
      </w:r>
      <w:r w:rsidR="00E166AE">
        <w:rPr>
          <w:sz w:val="22"/>
          <w:szCs w:val="22"/>
          <w:lang w:eastAsia="ja-JP"/>
        </w:rPr>
        <w:t>20</w:t>
      </w:r>
    </w:p>
    <w:p w14:paraId="4BB877E0" w14:textId="77777777" w:rsidR="005E53FA" w:rsidRPr="00E166AE" w:rsidRDefault="005E53FA">
      <w:pPr>
        <w:rPr>
          <w:sz w:val="22"/>
          <w:szCs w:val="22"/>
        </w:rPr>
      </w:pPr>
    </w:p>
    <w:sectPr w:rsidR="005E53FA" w:rsidRPr="00E166A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BD286" w14:textId="77777777" w:rsidR="00006852" w:rsidRDefault="00006852" w:rsidP="007E2FC8">
      <w:pPr>
        <w:spacing w:after="0"/>
      </w:pPr>
      <w:r>
        <w:separator/>
      </w:r>
    </w:p>
  </w:endnote>
  <w:endnote w:type="continuationSeparator" w:id="0">
    <w:p w14:paraId="663314E3" w14:textId="77777777" w:rsidR="00006852" w:rsidRDefault="00006852"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68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68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37A5" w14:textId="77777777" w:rsidR="00006852" w:rsidRDefault="00006852" w:rsidP="007E2FC8">
      <w:pPr>
        <w:spacing w:after="0"/>
      </w:pPr>
      <w:r>
        <w:separator/>
      </w:r>
    </w:p>
  </w:footnote>
  <w:footnote w:type="continuationSeparator" w:id="0">
    <w:p w14:paraId="38AA839E" w14:textId="77777777" w:rsidR="00006852" w:rsidRDefault="00006852"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6852">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6A98E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F72161"/>
    <w:multiLevelType w:val="hybridMultilevel"/>
    <w:tmpl w:val="62B4F950"/>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15395B0B"/>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0C7CC4"/>
    <w:multiLevelType w:val="hybridMultilevel"/>
    <w:tmpl w:val="0270C428"/>
    <w:lvl w:ilvl="0" w:tplc="04090017">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B10A18"/>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DB5412"/>
    <w:multiLevelType w:val="hybridMultilevel"/>
    <w:tmpl w:val="493CD2A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C82A1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EE71F0C"/>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942F6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4A3D3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EE05A6"/>
    <w:multiLevelType w:val="hybridMultilevel"/>
    <w:tmpl w:val="A566B4A0"/>
    <w:lvl w:ilvl="0" w:tplc="6FC0914C">
      <w:start w:val="1"/>
      <w:numFmt w:val="lowerLetter"/>
      <w:lvlText w:val="%1)"/>
      <w:lvlJc w:val="left"/>
      <w:pPr>
        <w:ind w:left="660" w:hanging="36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2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1D96FA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27"/>
  </w:num>
  <w:num w:numId="3">
    <w:abstractNumId w:val="29"/>
  </w:num>
  <w:num w:numId="4">
    <w:abstractNumId w:val="17"/>
  </w:num>
  <w:num w:numId="5">
    <w:abstractNumId w:val="11"/>
  </w:num>
  <w:num w:numId="6">
    <w:abstractNumId w:val="32"/>
  </w:num>
  <w:num w:numId="7">
    <w:abstractNumId w:val="0"/>
  </w:num>
  <w:num w:numId="8">
    <w:abstractNumId w:val="14"/>
  </w:num>
  <w:num w:numId="9">
    <w:abstractNumId w:val="15"/>
  </w:num>
  <w:num w:numId="10">
    <w:abstractNumId w:val="12"/>
  </w:num>
  <w:num w:numId="11">
    <w:abstractNumId w:val="13"/>
  </w:num>
  <w:num w:numId="12">
    <w:abstractNumId w:val="2"/>
  </w:num>
  <w:num w:numId="13">
    <w:abstractNumId w:val="21"/>
  </w:num>
  <w:num w:numId="14">
    <w:abstractNumId w:val="7"/>
  </w:num>
  <w:num w:numId="15">
    <w:abstractNumId w:val="28"/>
  </w:num>
  <w:num w:numId="16">
    <w:abstractNumId w:val="33"/>
  </w:num>
  <w:num w:numId="17">
    <w:abstractNumId w:val="23"/>
  </w:num>
  <w:num w:numId="18">
    <w:abstractNumId w:val="10"/>
  </w:num>
  <w:num w:numId="19">
    <w:abstractNumId w:val="3"/>
  </w:num>
  <w:num w:numId="20">
    <w:abstractNumId w:val="16"/>
  </w:num>
  <w:num w:numId="21">
    <w:abstractNumId w:val="9"/>
  </w:num>
  <w:num w:numId="22">
    <w:abstractNumId w:val="18"/>
  </w:num>
  <w:num w:numId="23">
    <w:abstractNumId w:val="20"/>
  </w:num>
  <w:num w:numId="24">
    <w:abstractNumId w:val="5"/>
  </w:num>
  <w:num w:numId="25">
    <w:abstractNumId w:val="31"/>
  </w:num>
  <w:num w:numId="26">
    <w:abstractNumId w:val="22"/>
  </w:num>
  <w:num w:numId="27">
    <w:abstractNumId w:val="8"/>
  </w:num>
  <w:num w:numId="28">
    <w:abstractNumId w:val="19"/>
  </w:num>
  <w:num w:numId="29">
    <w:abstractNumId w:val="24"/>
  </w:num>
  <w:num w:numId="30">
    <w:abstractNumId w:val="26"/>
  </w:num>
  <w:num w:numId="31">
    <w:abstractNumId w:val="1"/>
  </w:num>
  <w:num w:numId="32">
    <w:abstractNumId w:val="4"/>
  </w:num>
  <w:num w:numId="33">
    <w:abstractNumId w:val="6"/>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875"/>
    <w:rsid w:val="00006852"/>
    <w:rsid w:val="0001530A"/>
    <w:rsid w:val="000336C5"/>
    <w:rsid w:val="00052C42"/>
    <w:rsid w:val="000620D6"/>
    <w:rsid w:val="00114642"/>
    <w:rsid w:val="0017748C"/>
    <w:rsid w:val="001A286B"/>
    <w:rsid w:val="001C41E5"/>
    <w:rsid w:val="001E6B6C"/>
    <w:rsid w:val="00221C9F"/>
    <w:rsid w:val="00237B5D"/>
    <w:rsid w:val="00243EF4"/>
    <w:rsid w:val="002464B1"/>
    <w:rsid w:val="00262F8E"/>
    <w:rsid w:val="002A10F7"/>
    <w:rsid w:val="002A30B1"/>
    <w:rsid w:val="002A45EA"/>
    <w:rsid w:val="002B674A"/>
    <w:rsid w:val="00331EE4"/>
    <w:rsid w:val="003617EB"/>
    <w:rsid w:val="00361C0B"/>
    <w:rsid w:val="0038305B"/>
    <w:rsid w:val="0038583D"/>
    <w:rsid w:val="003A6000"/>
    <w:rsid w:val="00423EA3"/>
    <w:rsid w:val="00426957"/>
    <w:rsid w:val="00475B53"/>
    <w:rsid w:val="004B14BC"/>
    <w:rsid w:val="004D1B48"/>
    <w:rsid w:val="004E6B03"/>
    <w:rsid w:val="004F6390"/>
    <w:rsid w:val="00537958"/>
    <w:rsid w:val="00560D2E"/>
    <w:rsid w:val="0058605D"/>
    <w:rsid w:val="0059394A"/>
    <w:rsid w:val="005C11BB"/>
    <w:rsid w:val="005E3CE8"/>
    <w:rsid w:val="005E53FA"/>
    <w:rsid w:val="005F1EB4"/>
    <w:rsid w:val="005F73C8"/>
    <w:rsid w:val="00626A7B"/>
    <w:rsid w:val="007A0BE4"/>
    <w:rsid w:val="007E2FC8"/>
    <w:rsid w:val="00820941"/>
    <w:rsid w:val="0083168F"/>
    <w:rsid w:val="0083199E"/>
    <w:rsid w:val="00877982"/>
    <w:rsid w:val="008952CD"/>
    <w:rsid w:val="00896DC7"/>
    <w:rsid w:val="008C089E"/>
    <w:rsid w:val="008C13EF"/>
    <w:rsid w:val="008C1DFF"/>
    <w:rsid w:val="008C2D47"/>
    <w:rsid w:val="008C66F2"/>
    <w:rsid w:val="008E45A3"/>
    <w:rsid w:val="008E5A66"/>
    <w:rsid w:val="0092515C"/>
    <w:rsid w:val="00927757"/>
    <w:rsid w:val="00952370"/>
    <w:rsid w:val="00953AAC"/>
    <w:rsid w:val="00995E3F"/>
    <w:rsid w:val="009E5AF8"/>
    <w:rsid w:val="009F21DB"/>
    <w:rsid w:val="00A07146"/>
    <w:rsid w:val="00A37C6F"/>
    <w:rsid w:val="00A836F7"/>
    <w:rsid w:val="00AA07BF"/>
    <w:rsid w:val="00AA3AD0"/>
    <w:rsid w:val="00B268BC"/>
    <w:rsid w:val="00B538C8"/>
    <w:rsid w:val="00B92A6C"/>
    <w:rsid w:val="00C003CE"/>
    <w:rsid w:val="00C14DAD"/>
    <w:rsid w:val="00C3718B"/>
    <w:rsid w:val="00C97CFC"/>
    <w:rsid w:val="00CA2E3F"/>
    <w:rsid w:val="00CB24EA"/>
    <w:rsid w:val="00CB464C"/>
    <w:rsid w:val="00CC60E6"/>
    <w:rsid w:val="00CE54D0"/>
    <w:rsid w:val="00CE72BF"/>
    <w:rsid w:val="00CF7431"/>
    <w:rsid w:val="00D162F5"/>
    <w:rsid w:val="00D24124"/>
    <w:rsid w:val="00D327C4"/>
    <w:rsid w:val="00D41C37"/>
    <w:rsid w:val="00D47923"/>
    <w:rsid w:val="00D527E4"/>
    <w:rsid w:val="00D94041"/>
    <w:rsid w:val="00DA1FC3"/>
    <w:rsid w:val="00DB76B3"/>
    <w:rsid w:val="00E02283"/>
    <w:rsid w:val="00E166AE"/>
    <w:rsid w:val="00E22A77"/>
    <w:rsid w:val="00E760B6"/>
    <w:rsid w:val="00E96276"/>
    <w:rsid w:val="00EA1359"/>
    <w:rsid w:val="00EE3E45"/>
    <w:rsid w:val="00F02DCC"/>
    <w:rsid w:val="00F33780"/>
    <w:rsid w:val="00F35B2D"/>
    <w:rsid w:val="00F6523B"/>
    <w:rsid w:val="00F84ECB"/>
    <w:rsid w:val="00F854B7"/>
    <w:rsid w:val="00FA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3718B"/>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8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
    <w:uiPriority w:val="49"/>
    <w:rsid w:val="00D327C4"/>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
    <w:name w:val="Grid Table 4"/>
    <w:basedOn w:val="a1"/>
    <w:uiPriority w:val="49"/>
    <w:rsid w:val="00D327C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表 (格子)1"/>
    <w:basedOn w:val="a1"/>
    <w:next w:val="aa"/>
    <w:uiPriority w:val="39"/>
    <w:rsid w:val="00475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列表段,목록 단락"/>
    <w:basedOn w:val="a"/>
    <w:link w:val="ac"/>
    <w:uiPriority w:val="34"/>
    <w:qFormat/>
    <w:rsid w:val="003A6000"/>
    <w:pPr>
      <w:ind w:leftChars="400" w:left="840"/>
    </w:pPr>
  </w:style>
  <w:style w:type="character" w:styleId="ad">
    <w:name w:val="Hyperlink"/>
    <w:uiPriority w:val="99"/>
    <w:qFormat/>
    <w:rsid w:val="00C3718B"/>
    <w:rPr>
      <w:color w:val="0000FF"/>
      <w:u w:val="single"/>
    </w:rPr>
  </w:style>
  <w:style w:type="character" w:customStyle="1" w:styleId="30">
    <w:name w:val="見出し 3 (文字)"/>
    <w:basedOn w:val="a0"/>
    <w:link w:val="3"/>
    <w:uiPriority w:val="9"/>
    <w:semiHidden/>
    <w:rsid w:val="00C3718B"/>
    <w:rPr>
      <w:rFonts w:asciiTheme="majorHAnsi" w:eastAsiaTheme="majorEastAsia" w:hAnsiTheme="majorHAnsi" w:cstheme="majorBidi"/>
      <w:kern w:val="0"/>
      <w:sz w:val="20"/>
      <w:szCs w:val="20"/>
      <w:lang w:val="en-GB" w:eastAsia="en-US"/>
    </w:rPr>
  </w:style>
  <w:style w:type="paragraph" w:styleId="ae">
    <w:name w:val="Body Text"/>
    <w:basedOn w:val="a"/>
    <w:link w:val="af"/>
    <w:rsid w:val="005E3CE8"/>
    <w:pPr>
      <w:spacing w:after="120"/>
    </w:pPr>
    <w:rPr>
      <w:rFonts w:eastAsia="ＭＳ ゴシック"/>
      <w:sz w:val="24"/>
      <w:lang w:eastAsia="ja-JP"/>
    </w:rPr>
  </w:style>
  <w:style w:type="character" w:customStyle="1" w:styleId="af">
    <w:name w:val="本文 (文字)"/>
    <w:basedOn w:val="a0"/>
    <w:link w:val="ae"/>
    <w:rsid w:val="005E3CE8"/>
    <w:rPr>
      <w:rFonts w:ascii="Times New Roman" w:eastAsia="ＭＳ ゴシック" w:hAnsi="Times New Roman" w:cs="Times New Roman"/>
      <w:kern w:val="0"/>
      <w:sz w:val="24"/>
      <w:szCs w:val="20"/>
      <w:lang w:val="en-GB"/>
    </w:rPr>
  </w:style>
  <w:style w:type="character" w:customStyle="1" w:styleId="ac">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b"/>
    <w:uiPriority w:val="34"/>
    <w:qFormat/>
    <w:rsid w:val="00EA1359"/>
    <w:rPr>
      <w:rFonts w:ascii="Times New Roman" w:eastAsia="ＭＳ 明朝" w:hAnsi="Times New Roman" w:cs="Times New Roman"/>
      <w:kern w:val="0"/>
      <w:sz w:val="20"/>
      <w:szCs w:val="20"/>
      <w:lang w:val="en-GB" w:eastAsia="en-US"/>
    </w:rPr>
  </w:style>
  <w:style w:type="character" w:customStyle="1" w:styleId="Doc-text2Char">
    <w:name w:val="Doc-text2 Char"/>
    <w:link w:val="Doc-text2"/>
    <w:qFormat/>
    <w:locked/>
    <w:rsid w:val="00114642"/>
    <w:rPr>
      <w:rFonts w:ascii="Arial" w:hAnsi="Arial" w:cs="Arial"/>
      <w:szCs w:val="24"/>
    </w:rPr>
  </w:style>
  <w:style w:type="paragraph" w:customStyle="1" w:styleId="Doc-text2">
    <w:name w:val="Doc-text2"/>
    <w:basedOn w:val="a"/>
    <w:link w:val="Doc-text2Char"/>
    <w:qFormat/>
    <w:rsid w:val="00114642"/>
    <w:pPr>
      <w:tabs>
        <w:tab w:val="left" w:pos="1622"/>
      </w:tabs>
      <w:spacing w:after="0"/>
      <w:ind w:left="1622" w:hanging="363"/>
    </w:pPr>
    <w:rPr>
      <w:rFonts w:ascii="Arial" w:eastAsiaTheme="minorEastAsia" w:hAnsi="Arial" w:cs="Arial"/>
      <w:kern w:val="2"/>
      <w:sz w:val="21"/>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670</Words>
  <Characters>3821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井上　翔貴(inoue syouki)</dc:creator>
  <cp:keywords/>
  <dc:description/>
  <cp:lastModifiedBy>Shoki Inoue (NTT docomo)</cp:lastModifiedBy>
  <cp:revision>6</cp:revision>
  <dcterms:created xsi:type="dcterms:W3CDTF">2022-11-03T19:01:00Z</dcterms:created>
  <dcterms:modified xsi:type="dcterms:W3CDTF">2022-11-04T06:09:00Z</dcterms:modified>
</cp:coreProperties>
</file>